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b/>
          <w:szCs w:val="21"/>
          <w:lang w:val="en-US" w:eastAsia="zh-CN"/>
        </w:rPr>
      </w:pPr>
      <w:r>
        <w:rPr>
          <w:rFonts w:hint="eastAsia" w:ascii="黑体" w:hAnsi="黑体" w:eastAsia="黑体" w:cs="黑体"/>
          <w:b/>
          <w:szCs w:val="21"/>
          <w:lang w:val="en-US" w:eastAsia="zh-CN"/>
        </w:rPr>
        <w:t>第四课</w:t>
      </w:r>
      <w:r>
        <w:rPr>
          <w:rFonts w:hint="eastAsia" w:ascii="黑体" w:hAnsi="黑体" w:eastAsia="黑体" w:cs="黑体"/>
          <w:b/>
          <w:szCs w:val="21"/>
        </w:rPr>
        <w:t xml:space="preserve"> </w:t>
      </w:r>
      <w:r>
        <w:rPr>
          <w:rFonts w:hint="eastAsia" w:ascii="黑体" w:hAnsi="黑体" w:eastAsia="黑体" w:cs="黑体"/>
          <w:b/>
          <w:szCs w:val="21"/>
          <w:lang w:val="en-US" w:eastAsia="zh-CN"/>
        </w:rPr>
        <w:t>我国的个人收入分配与社会保障</w:t>
      </w:r>
    </w:p>
    <w:p>
      <w:pPr>
        <w:numPr>
          <w:ilvl w:val="0"/>
          <w:numId w:val="0"/>
        </w:numPr>
        <w:jc w:val="center"/>
        <w:rPr>
          <w:rFonts w:hint="default" w:ascii="黑体" w:hAnsi="黑体" w:eastAsia="黑体" w:cs="黑体"/>
          <w:b/>
          <w:szCs w:val="21"/>
          <w:lang w:val="en-US" w:eastAsia="zh-CN"/>
        </w:rPr>
      </w:pPr>
      <w:r>
        <w:rPr>
          <w:rFonts w:hint="eastAsia" w:ascii="黑体" w:hAnsi="黑体" w:eastAsia="黑体" w:cs="黑体"/>
          <w:b/>
          <w:szCs w:val="21"/>
        </w:rPr>
        <w:t>课时</w:t>
      </w:r>
      <w:r>
        <w:rPr>
          <w:rFonts w:hint="eastAsia" w:ascii="黑体" w:hAnsi="黑体" w:eastAsia="黑体" w:cs="黑体"/>
          <w:b/>
          <w:szCs w:val="21"/>
          <w:lang w:val="en-US" w:eastAsia="zh-CN"/>
        </w:rPr>
        <w:t>2</w:t>
      </w:r>
      <w:r>
        <w:rPr>
          <w:rFonts w:hint="eastAsia" w:ascii="黑体" w:hAnsi="黑体" w:eastAsia="黑体" w:cs="黑体"/>
          <w:b/>
          <w:szCs w:val="21"/>
        </w:rPr>
        <w:t xml:space="preserve">  </w:t>
      </w:r>
      <w:r>
        <w:rPr>
          <w:rFonts w:hint="eastAsia" w:ascii="黑体" w:hAnsi="黑体" w:eastAsia="黑体" w:cs="黑体"/>
          <w:b/>
          <w:szCs w:val="21"/>
          <w:lang w:val="en-US" w:eastAsia="zh-CN"/>
        </w:rPr>
        <w:t>我国的社会保障</w:t>
      </w:r>
    </w:p>
    <w:p>
      <w:pPr>
        <w:jc w:val="center"/>
        <w:rPr>
          <w:rFonts w:hint="default" w:ascii="楷体" w:hAnsi="楷体" w:eastAsia="楷体" w:cs="楷体"/>
          <w:b/>
          <w:szCs w:val="21"/>
          <w:lang w:val="en-US" w:eastAsia="zh-CN"/>
        </w:rPr>
      </w:pPr>
      <w:r>
        <w:rPr>
          <w:rFonts w:hint="eastAsia" w:ascii="楷体" w:hAnsi="楷体" w:eastAsia="楷体" w:cs="楷体"/>
          <w:b/>
          <w:szCs w:val="21"/>
          <w:lang w:val="en-US" w:eastAsia="zh-CN"/>
        </w:rPr>
        <w:t xml:space="preserve"> </w:t>
      </w:r>
    </w:p>
    <w:p>
      <w:pPr>
        <w:jc w:val="left"/>
        <w:rPr>
          <w:rFonts w:ascii="黑体" w:hAnsi="黑体" w:eastAsia="黑体" w:cs="黑体"/>
          <w:b/>
          <w:szCs w:val="21"/>
        </w:rPr>
      </w:pPr>
      <w:r>
        <w:rPr>
          <w:rFonts w:hint="eastAsia" w:ascii="黑体" w:hAnsi="黑体" w:eastAsia="黑体" w:cs="黑体"/>
          <w:b/>
          <w:szCs w:val="21"/>
        </w:rPr>
        <w:t>【本课知识体系】</w:t>
      </w:r>
    </w:p>
    <w:p>
      <w:pPr>
        <w:pStyle w:val="7"/>
        <w:rPr>
          <w:rFonts w:hint="eastAsia" w:ascii="黑体" w:hAnsi="黑体" w:eastAsia="黑体" w:cs="黑体"/>
          <w:b/>
          <w:szCs w:val="21"/>
        </w:rPr>
      </w:pPr>
      <w:r>
        <w:drawing>
          <wp:inline distT="0" distB="0" distL="114300" distR="114300">
            <wp:extent cx="3895725" cy="3569335"/>
            <wp:effectExtent l="0" t="0" r="952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895725" cy="3569335"/>
                    </a:xfrm>
                    <a:prstGeom prst="rect">
                      <a:avLst/>
                    </a:prstGeom>
                    <a:noFill/>
                    <a:ln>
                      <a:noFill/>
                    </a:ln>
                  </pic:spPr>
                </pic:pic>
              </a:graphicData>
            </a:graphic>
          </wp:inline>
        </w:drawing>
      </w:r>
    </w:p>
    <w:p>
      <w:pPr>
        <w:pStyle w:val="7"/>
        <w:rPr>
          <w:rFonts w:ascii="黑体" w:hAnsi="黑体" w:eastAsia="黑体" w:cs="黑体"/>
          <w:b/>
          <w:szCs w:val="21"/>
        </w:rPr>
      </w:pPr>
      <w:r>
        <w:rPr>
          <w:rFonts w:hint="eastAsia" w:ascii="黑体" w:hAnsi="黑体" w:eastAsia="黑体" w:cs="黑体"/>
          <w:b/>
          <w:szCs w:val="21"/>
        </w:rPr>
        <w:t>【知识整理拓展】</w:t>
      </w:r>
    </w:p>
    <w:p>
      <w:pPr>
        <w:numPr>
          <w:ilvl w:val="0"/>
          <w:numId w:val="0"/>
        </w:numPr>
        <w:ind w:firstLine="211" w:firstLineChars="100"/>
        <w:rPr>
          <w:rFonts w:hint="eastAsia" w:cs="Times New Roman" w:asciiTheme="minorEastAsia" w:hAnsiTheme="minorEastAsia"/>
          <w:b/>
          <w:lang w:val="en-US" w:eastAsia="zh-CN"/>
        </w:rPr>
      </w:pPr>
      <w:r>
        <w:rPr>
          <w:rFonts w:hint="eastAsia" w:cs="Times New Roman" w:asciiTheme="minorEastAsia" w:hAnsiTheme="minorEastAsia"/>
          <w:b/>
        </w:rPr>
        <w:t>全面</w:t>
      </w:r>
      <w:r>
        <w:rPr>
          <w:rFonts w:hint="eastAsia" w:cs="Times New Roman" w:asciiTheme="minorEastAsia" w:hAnsiTheme="minorEastAsia"/>
          <w:b/>
          <w:lang w:val="en-US" w:eastAsia="zh-CN"/>
        </w:rPr>
        <w:t>理解社会保障</w:t>
      </w:r>
    </w:p>
    <w:p>
      <w:pPr>
        <w:rPr>
          <w:rFonts w:hint="eastAsia" w:ascii="宋体" w:hAnsi="宋体" w:eastAsia="宋体" w:cs="宋体"/>
          <w:lang w:val="en-US" w:eastAsia="zh-CN"/>
        </w:rPr>
      </w:pPr>
      <w:r>
        <w:rPr>
          <w:rFonts w:hint="eastAsia" w:ascii="宋体" w:hAnsi="宋体" w:eastAsia="宋体" w:cs="宋体"/>
          <w:lang w:val="en-US" w:eastAsia="zh-CN"/>
        </w:rPr>
        <w:t>1.社会保障的主要功能</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稳定功能：作为精巧的“社会减震器”，通过防范和化解社会成员的生存危机，保障他们的基本生活权利，能够有效维护社会生活秩序的稳定</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调节功能：通过国民收入再分配，能够调节不同社会群体之间的利益关系，化解社会矛盾和冲突，促进社会公平正义</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互助功能：通过风险分摊与责任共担，充分发挥社会互助功能，同时通过社会成员的自助与他助，推动社会持续健康发展</w:t>
      </w:r>
    </w:p>
    <w:p>
      <w:pPr>
        <w:rPr>
          <w:rFonts w:hint="eastAsia" w:ascii="宋体" w:hAnsi="宋体" w:eastAsia="宋体" w:cs="宋体"/>
          <w:lang w:val="en-US" w:eastAsia="zh-CN"/>
        </w:rPr>
      </w:pPr>
      <w:r>
        <w:rPr>
          <w:rFonts w:hint="eastAsia" w:ascii="宋体" w:hAnsi="宋体" w:eastAsia="宋体" w:cs="宋体"/>
          <w:lang w:val="en-US" w:eastAsia="zh-CN"/>
        </w:rPr>
        <w:t>2.社会保障的基本形式</w:t>
      </w:r>
    </w:p>
    <w:p>
      <w:pPr>
        <w:ind w:firstLine="420" w:firstLineChars="200"/>
        <w:rPr>
          <w:rFonts w:hint="eastAsia" w:ascii="宋体" w:hAnsi="宋体" w:eastAsia="宋体" w:cs="宋体"/>
          <w:lang w:eastAsia="zh-CN"/>
        </w:rPr>
      </w:pPr>
      <w:r>
        <w:rPr>
          <w:rFonts w:hint="eastAsia" w:ascii="宋体" w:hAnsi="宋体" w:eastAsia="宋体" w:cs="宋体"/>
        </w:rPr>
        <w:t>社会保险</w:t>
      </w:r>
      <w:r>
        <w:rPr>
          <w:rFonts w:hint="eastAsia" w:ascii="宋体" w:hAnsi="宋体" w:eastAsia="宋体" w:cs="宋体"/>
          <w:lang w:eastAsia="zh-CN"/>
        </w:rPr>
        <w:t>：通过政府、单位、个人三方共同筹集资金，保障公民在年老、疾病、工伤、失业、生育等情况下依法从国家和社会获得物质帮助。在我国，社会保险主要包括基本养老保险、基本医疗保险、工伤保险、失业保险、生育保险等。是我国社会保障体系的核心。</w:t>
      </w:r>
    </w:p>
    <w:p>
      <w:pPr>
        <w:ind w:firstLine="420" w:firstLineChars="200"/>
        <w:rPr>
          <w:rFonts w:hint="eastAsia" w:ascii="宋体" w:hAnsi="宋体" w:eastAsia="宋体" w:cs="宋体"/>
          <w:lang w:eastAsia="zh-CN"/>
        </w:rPr>
      </w:pPr>
      <w:r>
        <w:rPr>
          <w:rFonts w:hint="eastAsia" w:ascii="宋体" w:hAnsi="宋体" w:eastAsia="宋体" w:cs="宋体"/>
          <w:lang w:eastAsia="zh-CN"/>
        </w:rPr>
        <w:t>社会救助：是政府通过国民收入再分配，对因自然灾害或其他经济社会原因而无法维持最低生活水平的公民给予无偿帮助，以保障其最低生活水平。是最先形成的、历史最悠久；“最后一道防线”。</w:t>
      </w:r>
    </w:p>
    <w:p>
      <w:pPr>
        <w:ind w:firstLine="420" w:firstLineChars="200"/>
        <w:rPr>
          <w:rFonts w:hint="eastAsia" w:ascii="宋体" w:hAnsi="宋体" w:eastAsia="宋体" w:cs="宋体"/>
          <w:lang w:eastAsia="zh-CN"/>
        </w:rPr>
      </w:pPr>
      <w:r>
        <w:rPr>
          <w:rFonts w:hint="eastAsia" w:ascii="宋体" w:hAnsi="宋体" w:eastAsia="宋体" w:cs="宋体"/>
          <w:lang w:eastAsia="zh-CN"/>
        </w:rPr>
        <w:t>社会福利：是政府和社会向老年人、残疾人、妇女、儿童和其他社会成员提供的社会化服务、实物供给或者福利津贴，以满足社会成员的生活需要并促使其生活质量不断得到改善和提高。是最高层次的社会保障。</w:t>
      </w:r>
    </w:p>
    <w:p>
      <w:pPr>
        <w:ind w:firstLine="420" w:firstLineChars="200"/>
        <w:rPr>
          <w:rFonts w:hint="eastAsia" w:ascii="宋体" w:hAnsi="宋体" w:eastAsia="宋体" w:cs="宋体"/>
          <w:lang w:eastAsia="zh-CN"/>
        </w:rPr>
      </w:pPr>
      <w:r>
        <w:rPr>
          <w:rFonts w:hint="eastAsia" w:ascii="宋体" w:hAnsi="宋体" w:eastAsia="宋体" w:cs="宋体"/>
          <w:lang w:eastAsia="zh-CN"/>
        </w:rPr>
        <w:t>社会优抚：是国家和社会依法对现役军人、复员退伍军人以及军烈属等优抚对象实行物质照顾、生活和工作安置、精神抚慰。针对军人等的特殊社会保障。</w:t>
      </w:r>
    </w:p>
    <w:p>
      <w:pPr>
        <w:pStyle w:val="7"/>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【释疑解难】</w:t>
      </w:r>
    </w:p>
    <w:p>
      <w:pPr>
        <w:ind w:firstLine="420" w:firstLineChars="200"/>
        <w:rPr>
          <w:rFonts w:hint="eastAsia" w:ascii="宋体" w:hAnsi="宋体" w:eastAsia="宋体" w:cs="宋体"/>
          <w:lang w:eastAsia="zh-CN"/>
        </w:rPr>
      </w:pPr>
      <w:r>
        <w:rPr>
          <w:rFonts w:hint="eastAsia" w:ascii="宋体" w:hAnsi="宋体" w:eastAsia="宋体" w:cs="宋体"/>
          <w:lang w:eastAsia="zh-CN"/>
        </w:rPr>
        <w:t>(1) 社会保险≠商业保险。社会保险是由国家经办的，具有强制性和福利性质，费用由国家、单位和个人分摊，保障社会成员的基本生活，维护社会稳定。商业保险是由保险公司经营的、追求利润的、自愿的市场行为，费用全部由个人承担，满足被保险人较高层次的保险需求。</w:t>
      </w:r>
    </w:p>
    <w:p>
      <w:pPr>
        <w:ind w:firstLine="420" w:firstLineChars="200"/>
        <w:rPr>
          <w:rFonts w:hint="eastAsia" w:ascii="宋体" w:hAnsi="宋体" w:eastAsia="宋体" w:cs="宋体"/>
          <w:lang w:eastAsia="zh-CN"/>
        </w:rPr>
      </w:pPr>
      <w:r>
        <w:rPr>
          <w:rFonts w:hint="eastAsia" w:ascii="宋体" w:hAnsi="宋体" w:eastAsia="宋体" w:cs="宋体"/>
          <w:lang w:eastAsia="zh-CN"/>
        </w:rPr>
        <w:t>(2) 购买商业保险是规避风险的有效措施≠避免风险。</w:t>
      </w:r>
    </w:p>
    <w:p>
      <w:pPr>
        <w:ind w:firstLine="420" w:firstLineChars="200"/>
        <w:rPr>
          <w:rFonts w:hint="eastAsia" w:ascii="宋体" w:hAnsi="宋体" w:eastAsia="宋体" w:cs="宋体"/>
          <w:lang w:eastAsia="zh-CN"/>
        </w:rPr>
      </w:pPr>
      <w:r>
        <w:rPr>
          <w:rFonts w:hint="eastAsia" w:ascii="宋体" w:hAnsi="宋体" w:eastAsia="宋体" w:cs="宋体"/>
          <w:lang w:eastAsia="zh-CN"/>
        </w:rPr>
        <w:t>3．完善社会保障体系的措施</w:t>
      </w:r>
    </w:p>
    <w:p>
      <w:pPr>
        <w:ind w:firstLine="420" w:firstLineChars="200"/>
        <w:rPr>
          <w:rFonts w:hint="default" w:ascii="宋体" w:hAnsi="宋体" w:eastAsia="宋体" w:cs="宋体"/>
          <w:lang w:val="en-US" w:eastAsia="zh-CN"/>
        </w:rPr>
      </w:pPr>
      <w:r>
        <w:rPr>
          <w:rFonts w:hint="eastAsia" w:ascii="宋体" w:hAnsi="宋体" w:eastAsia="宋体" w:cs="宋体"/>
          <w:lang w:eastAsia="zh-CN"/>
        </w:rPr>
        <w:t>措施</w:t>
      </w:r>
      <w:r>
        <w:rPr>
          <w:rFonts w:hint="eastAsia" w:ascii="宋体" w:hAnsi="宋体" w:eastAsia="宋体" w:cs="宋体"/>
          <w:lang w:val="en-US" w:eastAsia="zh-CN"/>
        </w:rPr>
        <w:t>1</w:t>
      </w:r>
      <w:r>
        <w:rPr>
          <w:rFonts w:hint="eastAsia" w:ascii="宋体" w:hAnsi="宋体" w:eastAsia="宋体" w:cs="宋体"/>
          <w:lang w:eastAsia="zh-CN"/>
        </w:rPr>
        <w:t>：要公平对待每个公民并确保其享受相应的社会保障权益。</w:t>
      </w:r>
      <w:r>
        <w:rPr>
          <w:rFonts w:hint="eastAsia" w:ascii="宋体" w:hAnsi="宋体" w:eastAsia="宋体" w:cs="宋体"/>
          <w:lang w:val="en-US" w:eastAsia="zh-CN"/>
        </w:rPr>
        <w:t>具体要求：要建立起覆盖全民、统筹城乡的社会保障体系，形成没有漏洞的“安全网”；要更多地维护好弱势群体的利益，缩小贫富差距，促进社会和谐发展</w:t>
      </w:r>
      <w:r>
        <w:rPr>
          <w:rFonts w:hint="eastAsia" w:ascii="宋体" w:hAnsi="宋体" w:eastAsia="宋体" w:cs="宋体"/>
          <w:lang w:eastAsia="zh-CN"/>
        </w:rPr>
        <w:t>。</w:t>
      </w:r>
    </w:p>
    <w:p>
      <w:pPr>
        <w:ind w:firstLine="420" w:firstLineChars="200"/>
        <w:rPr>
          <w:rFonts w:hint="eastAsia" w:ascii="宋体" w:hAnsi="宋体" w:eastAsia="宋体" w:cs="宋体"/>
          <w:lang w:eastAsia="zh-CN"/>
        </w:rPr>
      </w:pPr>
      <w:r>
        <w:rPr>
          <w:rFonts w:hint="eastAsia" w:ascii="宋体" w:hAnsi="宋体" w:eastAsia="宋体" w:cs="宋体"/>
          <w:lang w:eastAsia="zh-CN"/>
        </w:rPr>
        <w:t>措施</w:t>
      </w:r>
      <w:r>
        <w:rPr>
          <w:rFonts w:hint="eastAsia" w:ascii="宋体" w:hAnsi="宋体" w:eastAsia="宋体" w:cs="宋体"/>
          <w:lang w:val="en-US" w:eastAsia="zh-CN"/>
        </w:rPr>
        <w:t>2</w:t>
      </w:r>
      <w:r>
        <w:rPr>
          <w:rFonts w:hint="eastAsia" w:ascii="宋体" w:hAnsi="宋体" w:eastAsia="宋体" w:cs="宋体"/>
          <w:lang w:eastAsia="zh-CN"/>
        </w:rPr>
        <w:t>：既要尽力而为，又要量力而行，要坚持社会保障水平与经济社会发展相适应。具体要求：要通过加强社会保障体系建设，不断满足人民的社会保障需求。建立起与经济发展水平相适应、保障适度的社会保障体系，使社会保障持续发展。</w:t>
      </w:r>
    </w:p>
    <w:p>
      <w:pPr>
        <w:ind w:firstLine="420" w:firstLineChars="200"/>
        <w:rPr>
          <w:rFonts w:hint="default" w:ascii="宋体" w:hAnsi="宋体" w:eastAsia="宋体" w:cs="宋体"/>
          <w:lang w:val="en-US" w:eastAsia="zh-CN"/>
        </w:rPr>
      </w:pPr>
      <w:r>
        <w:rPr>
          <w:rFonts w:hint="eastAsia" w:ascii="宋体" w:hAnsi="宋体" w:eastAsia="宋体" w:cs="宋体"/>
          <w:lang w:eastAsia="zh-CN"/>
        </w:rPr>
        <w:t>措施</w:t>
      </w:r>
      <w:r>
        <w:rPr>
          <w:rFonts w:hint="eastAsia" w:ascii="宋体" w:hAnsi="宋体" w:eastAsia="宋体" w:cs="宋体"/>
          <w:lang w:val="en-US" w:eastAsia="zh-CN"/>
        </w:rPr>
        <w:t>3</w:t>
      </w:r>
      <w:r>
        <w:rPr>
          <w:rFonts w:hint="eastAsia" w:ascii="宋体" w:hAnsi="宋体" w:eastAsia="宋体" w:cs="宋体"/>
          <w:lang w:eastAsia="zh-CN"/>
        </w:rPr>
        <w:t>：要做到权责清晰。具体要求：必须明确各方的权利与责任，严格依法监管。</w:t>
      </w:r>
    </w:p>
    <w:p>
      <w:pPr>
        <w:ind w:firstLine="420" w:firstLineChars="200"/>
        <w:rPr>
          <w:rFonts w:hint="eastAsia" w:ascii="宋体" w:hAnsi="宋体" w:eastAsia="宋体" w:cs="宋体"/>
        </w:rPr>
      </w:pPr>
      <w:r>
        <w:rPr>
          <w:rFonts w:hint="eastAsia" w:ascii="宋体" w:hAnsi="宋体" w:eastAsia="宋体" w:cs="宋体"/>
          <w:lang w:eastAsia="zh-CN"/>
        </w:rPr>
        <w:t>措施</w:t>
      </w:r>
      <w:r>
        <w:rPr>
          <w:rFonts w:hint="eastAsia" w:ascii="宋体" w:hAnsi="宋体" w:eastAsia="宋体" w:cs="宋体"/>
          <w:lang w:val="en-US" w:eastAsia="zh-CN"/>
        </w:rPr>
        <w:t>4</w:t>
      </w:r>
      <w:r>
        <w:rPr>
          <w:rFonts w:hint="eastAsia" w:ascii="宋体" w:hAnsi="宋体" w:eastAsia="宋体" w:cs="宋体"/>
          <w:lang w:eastAsia="zh-CN"/>
        </w:rPr>
        <w:t>：要坚持应保尽保原则。具体要求：按照兜底线、织密网、建机制的要求，加快健全覆盖全民、统筹城乡、公平统一、可持续的多层次社会保障体系。</w:t>
      </w:r>
    </w:p>
    <w:p>
      <w:pPr>
        <w:rPr>
          <w:rFonts w:hint="eastAsia" w:ascii="宋体" w:hAnsi="宋体" w:eastAsia="宋体" w:cs="宋体"/>
          <w:b/>
          <w:bCs/>
          <w:i w:val="0"/>
          <w:iCs w:val="0"/>
          <w:caps w:val="0"/>
          <w:color w:val="000000"/>
          <w:spacing w:val="8"/>
          <w:sz w:val="21"/>
          <w:szCs w:val="21"/>
          <w:lang w:eastAsia="zh-CN"/>
        </w:rPr>
      </w:pPr>
      <w:r>
        <w:rPr>
          <w:rFonts w:hint="eastAsia" w:ascii="宋体" w:hAnsi="宋体" w:eastAsia="宋体" w:cs="宋体"/>
          <w:b/>
          <w:bCs/>
          <w:i w:val="0"/>
          <w:iCs w:val="0"/>
          <w:caps w:val="0"/>
          <w:color w:val="000000"/>
          <w:spacing w:val="8"/>
          <w:sz w:val="21"/>
          <w:szCs w:val="21"/>
          <w:lang w:eastAsia="zh-CN"/>
        </w:rPr>
        <w:t>【</w:t>
      </w:r>
      <w:r>
        <w:rPr>
          <w:rFonts w:hint="eastAsia" w:ascii="宋体" w:hAnsi="宋体" w:eastAsia="宋体" w:cs="宋体"/>
          <w:b/>
          <w:bCs/>
          <w:i w:val="0"/>
          <w:iCs w:val="0"/>
          <w:caps w:val="0"/>
          <w:color w:val="000000"/>
          <w:spacing w:val="8"/>
          <w:sz w:val="21"/>
          <w:szCs w:val="21"/>
          <w:lang w:val="en-US" w:eastAsia="zh-CN"/>
        </w:rPr>
        <w:t>链接二十届三中全会</w:t>
      </w:r>
      <w:r>
        <w:rPr>
          <w:rFonts w:hint="eastAsia" w:ascii="宋体" w:hAnsi="宋体" w:eastAsia="宋体" w:cs="宋体"/>
          <w:b/>
          <w:bCs/>
          <w:i w:val="0"/>
          <w:iCs w:val="0"/>
          <w:caps w:val="0"/>
          <w:color w:val="000000"/>
          <w:spacing w:val="8"/>
          <w:sz w:val="21"/>
          <w:szCs w:val="21"/>
          <w:lang w:eastAsia="zh-CN"/>
        </w:rPr>
        <w:t>】</w:t>
      </w:r>
    </w:p>
    <w:p>
      <w:pPr>
        <w:ind w:firstLine="452" w:firstLineChars="200"/>
        <w:rPr>
          <w:rFonts w:hint="eastAsia" w:ascii="楷体" w:hAnsi="楷体" w:eastAsia="楷体" w:cs="楷体"/>
          <w:i w:val="0"/>
          <w:iCs w:val="0"/>
          <w:caps w:val="0"/>
          <w:color w:val="000000"/>
          <w:spacing w:val="8"/>
          <w:sz w:val="21"/>
          <w:szCs w:val="21"/>
        </w:rPr>
      </w:pPr>
      <w:r>
        <w:rPr>
          <w:rFonts w:hint="eastAsia" w:ascii="楷体" w:hAnsi="楷体" w:eastAsia="楷体" w:cs="楷体"/>
          <w:i w:val="0"/>
          <w:iCs w:val="0"/>
          <w:caps w:val="0"/>
          <w:color w:val="000000"/>
          <w:spacing w:val="8"/>
          <w:sz w:val="21"/>
          <w:szCs w:val="21"/>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pPr>
        <w:keepNext w:val="0"/>
        <w:keepLines w:val="0"/>
        <w:pageBreakBefore w:val="0"/>
        <w:widowControl w:val="0"/>
        <w:kinsoku/>
        <w:wordWrap/>
        <w:overflowPunct/>
        <w:topLinePunct w:val="0"/>
        <w:autoSpaceDE/>
        <w:autoSpaceDN/>
        <w:bidi w:val="0"/>
        <w:snapToGrid/>
        <w:spacing w:line="240" w:lineRule="auto"/>
        <w:jc w:val="left"/>
        <w:rPr>
          <w:rFonts w:ascii="黑体" w:hAnsi="黑体" w:eastAsia="黑体" w:cs="黑体"/>
          <w:b/>
          <w:sz w:val="21"/>
          <w:szCs w:val="21"/>
        </w:rPr>
      </w:pPr>
      <w:r>
        <w:rPr>
          <w:rFonts w:hint="eastAsia" w:ascii="黑体" w:hAnsi="黑体" w:eastAsia="黑体" w:cs="黑体"/>
          <w:b/>
          <w:sz w:val="21"/>
          <w:szCs w:val="21"/>
        </w:rPr>
        <w:t>【重点难点探究】</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rPr>
      </w:pPr>
      <w:r>
        <w:rPr>
          <w:rFonts w:hint="eastAsia" w:ascii="宋体" w:hAnsi="宋体" w:eastAsia="宋体" w:cs="宋体"/>
          <w:b/>
          <w:sz w:val="21"/>
          <w:szCs w:val="21"/>
        </w:rPr>
        <w:t>情境</w:t>
      </w:r>
      <w:r>
        <w:rPr>
          <w:rFonts w:hint="eastAsia" w:ascii="宋体" w:hAnsi="宋体" w:eastAsia="宋体" w:cs="宋体"/>
          <w:b/>
          <w:sz w:val="21"/>
          <w:szCs w:val="21"/>
          <w:lang w:val="en-US" w:eastAsia="zh-CN"/>
        </w:rPr>
        <w:t>1</w:t>
      </w:r>
      <w:r>
        <w:rPr>
          <w:rFonts w:hint="eastAsia" w:ascii="宋体" w:hAnsi="宋体" w:eastAsia="宋体" w:cs="宋体"/>
          <w:b/>
          <w:sz w:val="21"/>
          <w:szCs w:val="21"/>
          <w:lang w:eastAsia="zh-CN"/>
        </w:rPr>
        <w:t>：</w:t>
      </w:r>
      <w:r>
        <w:rPr>
          <w:rFonts w:ascii="楷体" w:hAnsi="楷体" w:eastAsia="楷体" w:cs="楷体"/>
          <w:color w:val="000000"/>
        </w:rPr>
        <w:t>“在滨州、知滨州、爱滨州、建滨州”，滨州市深入学习贯彻党的二十大精神在行动。</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rPr>
      </w:pPr>
      <w:r>
        <w:rPr>
          <w:rFonts w:ascii="楷体" w:hAnsi="楷体" w:eastAsia="楷体" w:cs="楷体"/>
          <w:color w:val="000000"/>
        </w:rPr>
        <w:t>滨州市聚焦群众急难愁盼问题，全力办好民生实事，让人民群众看到更大的变化、得到更多的实惠、感到更高的满意。</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eastAsia" w:ascii="宋体" w:hAnsi="宋体" w:eastAsia="宋体" w:cs="宋体"/>
          <w:sz w:val="21"/>
          <w:szCs w:val="21"/>
        </w:rPr>
      </w:pPr>
      <w:r>
        <w:rPr>
          <w:rFonts w:ascii="楷体" w:hAnsi="楷体" w:eastAsia="楷体" w:cs="楷体"/>
          <w:color w:val="000000"/>
        </w:rPr>
        <w:t>党的十八大以来，滨州市锚定“一业三保七有”，穷尽智慧兜好底、织好网、办好事，保持八成财政支出投向民生事业，社保、医保、低保水平均跨入全省第一方阵。深入实施居民收入“四增”工程和中等收入群体倍增计划，让人民群众的“钱袋子”更鼓、“家底子”更厚。积极推进教育改革，办好人民满意的教育；均衡布局优质医疗资源，扎实推进健康滨州建设；完善养老托育服务体系，打造康养示范城市、儿童友好型城市；坚持医疗、医保、医药联动，提高基本医保、大病保险与医疗救助的综合保障水平发展公益慈善事业，逐步实现幼有善育、学有优教、劳有厚得、病有良医、老有颐养、住有宜居、弱有众扶，把“民生之盼”变为“民生之赞”，把滨州打造成为共同富裕的市域典范。</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探究：</w:t>
      </w:r>
      <w:r>
        <w:rPr>
          <w:rFonts w:ascii="宋体" w:hAnsi="宋体" w:eastAsia="宋体" w:cs="宋体"/>
          <w:color w:val="000000"/>
        </w:rPr>
        <w:t>结合材料，运用所学“经济发展与社会进步”的有关知识，分析滨州市把“民生之盼”变为“民生之赞”所体现的经济学道理。</w:t>
      </w:r>
    </w:p>
    <w:p>
      <w:pPr>
        <w:keepNext w:val="0"/>
        <w:keepLines w:val="0"/>
        <w:pageBreakBefore w:val="0"/>
        <w:widowControl w:val="0"/>
        <w:shd w:val="clear" w:color="auto" w:fill="FFFFFF"/>
        <w:kinsoku/>
        <w:wordWrap/>
        <w:overflowPunct/>
        <w:topLinePunct w:val="0"/>
        <w:autoSpaceDE/>
        <w:autoSpaceDN/>
        <w:bidi w:val="0"/>
        <w:adjustRightInd w:val="0"/>
        <w:snapToGrid/>
        <w:spacing w:line="240" w:lineRule="auto"/>
        <w:ind w:firstLine="420" w:firstLineChars="20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参考答案：①坚持以人民为中心的发展思想，保障和改善民生；②坚持共享发展理念，增强居民的获得感、幸福感、安全感，实现发展成果由人民共享；③完善个人收入分配（替代：落实收入分配制度），重视发挥初次分配、再分配和第三次分配的各自作用，不断增加居民收入，提高居民生活水平；④健全多层次社会保障体系，优化公共服务，推动社会持续健康发展。</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hint="eastAsia" w:ascii="宋体" w:hAnsi="宋体" w:eastAsia="宋体" w:cs="宋体"/>
          <w:b/>
          <w:sz w:val="21"/>
          <w:szCs w:val="21"/>
          <w:lang w:val="en-US" w:eastAsia="zh-CN"/>
        </w:rPr>
        <w:t>情境2：</w:t>
      </w:r>
      <w:r>
        <w:rPr>
          <w:rFonts w:ascii="楷体" w:hAnsi="楷体" w:eastAsia="楷体" w:cs="楷体"/>
          <w:color w:val="000000"/>
        </w:rPr>
        <w:t>党的十八大以来，我国经济总量连续跃升，继2020年跨越100万亿元大关后，2021年达114.4万亿元，按不变价计算为2012年的1.8倍。我国建成具有鲜明中国特色、世界上规模最大的社会保障体系，取得举世瞩目的伟大成就；基本养老金连续调整；推进全民参保计划，基本养老保险参保人数增至10.4亿人；一步越千年，统一城乡居民基本养老保险；小康路上一个都不能少，脱贫人口基本养老保险全覆盖……水浅行小舟，水深走大船，违背规律就会搁浅或翻船。我国既要避免像一些拉美国家那样盲目进行“福利赶超”落入“中等收入陷阱”，又要避免像一些北欧国家那样实行“泛福利化”导致社会活力不足。</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探究：</w:t>
      </w:r>
      <w:r>
        <w:rPr>
          <w:rFonts w:ascii="宋体" w:hAnsi="宋体" w:eastAsia="宋体" w:cs="宋体"/>
          <w:color w:val="000000"/>
        </w:rPr>
        <w:t>结合材料，运用《经济与社会》知识，阐述经济发展与社会保障的关系。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参考答案：①经济发展是社会保障的物质基础，社会保障具有稳定、调节和互助的功能，可以促进经济高质量发展。②社会保障水平过高，会加重财政负担，削弱人们的工作积极性，影响企业和国家的国际竞争力；③社会保障水平过低，难以保障人们的基本生活，会影响社会稳定，抑制消费，阻碍经济发展。社会保障水平要与经济社会发展相适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sz w:val="21"/>
          <w:szCs w:val="21"/>
          <w:lang w:val="en-US" w:eastAsia="zh-CN"/>
        </w:rPr>
      </w:pPr>
      <w:r>
        <w:rPr>
          <w:rFonts w:hint="eastAsia" w:ascii="黑体" w:hAnsi="黑体" w:eastAsia="黑体" w:cs="黑体"/>
          <w:b/>
          <w:sz w:val="21"/>
          <w:szCs w:val="21"/>
        </w:rPr>
        <w:t>【典型例题精析】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1．根据个人养老金制度，开立个人养老金账户并缴费者，个人所得税综合所得汇算清缴时，按年1.2万元限额据实扣除，投资收益暂不征税，退休后领取时减按3%的税率纳税。截至2023年底，试点城市推出储蓄存款、商业养老保险等四类投资产品，吸引5000多万人开户，增强了民众的获得感。从经济逻辑看，该获得感的实现路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00"/>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缴费人账户→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①选择购买投资产品→增值部分暂免征税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②限额内列支扣除项→减少当期应纳税所得额→减少当期应纳个人所得税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③退休后提取基本养老金→按优惠税率缴纳个人所得税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④扩大社会保障基金投资→国有资产保值增值→增值部分暂免征税</w:t>
            </w:r>
          </w:p>
        </w:tc>
      </w:tr>
    </w:tbl>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rPr>
      </w:pPr>
      <w:r>
        <w:rPr>
          <w:rFonts w:hint="eastAsia" w:ascii="宋体" w:hAnsi="宋体" w:eastAsia="宋体" w:cs="宋体"/>
          <w:color w:val="0000FF"/>
        </w:rPr>
        <w:t>1．A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rPr>
      </w:pPr>
      <w:r>
        <w:rPr>
          <w:rFonts w:hint="eastAsia" w:ascii="宋体" w:hAnsi="宋体" w:eastAsia="宋体" w:cs="宋体"/>
          <w:color w:val="0000FF"/>
        </w:rPr>
        <w:t>【详解】①：开立个人养老金账户并缴费者，个人所得税综合所得汇算清缴时，按年1.2万元限额据实扣除，投资收益暂不征税，因此可以使得人们选择购买投资产品，增值部分暂免征税，①正确。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rPr>
      </w:pPr>
      <w:r>
        <w:rPr>
          <w:rFonts w:hint="eastAsia" w:ascii="宋体" w:hAnsi="宋体" w:eastAsia="宋体" w:cs="宋体"/>
          <w:color w:val="0000FF"/>
        </w:rPr>
        <w:t>②：个人所得税综合所得汇算清缴时，按年1.2万元限额据实扣除，限额内列支扣除项，从而减少当期应纳税所得额，最终减少当期应纳个人所得税，②正确。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rPr>
      </w:pPr>
      <w:r>
        <w:rPr>
          <w:rFonts w:hint="eastAsia" w:ascii="宋体" w:hAnsi="宋体" w:eastAsia="宋体" w:cs="宋体"/>
          <w:color w:val="0000FF"/>
        </w:rPr>
        <w:t>③：个人养老金在退休后领取时享受优惠税率，但是个人养老金不属于基本养老金，③错误。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rPr>
      </w:pPr>
      <w:r>
        <w:rPr>
          <w:rFonts w:hint="eastAsia" w:ascii="宋体" w:hAnsi="宋体" w:eastAsia="宋体" w:cs="宋体"/>
          <w:color w:val="0000FF"/>
        </w:rPr>
        <w:t>④：个人养老金是指政府政策支持、个人自愿参加、市场化运营、实现养老保险补充功能的制度。材料中不涉及扩大社会保障基金投资，并且不能使国有资产保值增值，并不涉增值部分暂免征税，④排除。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rPr>
      </w:pPr>
      <w:r>
        <w:rPr>
          <w:rFonts w:hint="eastAsia" w:ascii="宋体" w:hAnsi="宋体" w:eastAsia="宋体" w:cs="宋体"/>
          <w:color w:val="0000FF"/>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2．山东某市运用数字化技术打造新型智慧医疗服务体系。激活医疗数据资源，建立基于健康管理的分级诊疗制度；在村卫生室设置“智慧药柜”，村民可随时买到常用药品；组建影像、心电、检验、急救“一张网”，市人民医院与各乡镇卫生院、村卫生室互联互通，实现分散检查、集中诊断、结果共享。建设新型智慧医疗服务体系能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促进医疗资源均衡布局，提高资源配置效率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完善基层医疗卫生体系，丰富社会保障形式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推动优质医疗资源下沉，增强基层</w:t>
      </w:r>
      <w:r>
        <w:rPr>
          <w:rFonts w:hint="eastAsia" w:ascii="宋体" w:hAnsi="宋体" w:eastAsia="宋体" w:cs="宋体"/>
          <w:sz w:val="21"/>
          <w:szCs w:val="21"/>
          <w:lang w:val="en-US" w:eastAsia="zh-CN"/>
        </w:rPr>
        <w:t>政府</w:t>
      </w:r>
      <w:r>
        <w:rPr>
          <w:rFonts w:hint="eastAsia" w:ascii="宋体" w:hAnsi="宋体" w:eastAsia="宋体" w:cs="宋体"/>
          <w:sz w:val="21"/>
          <w:szCs w:val="21"/>
        </w:rPr>
        <w:t>服务能力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扩大基本医疗保障范围，减轻群众就医负担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rPr>
        <w:t>2．</w:t>
      </w:r>
      <w:r>
        <w:rPr>
          <w:rFonts w:hint="eastAsia" w:ascii="宋体" w:hAnsi="宋体" w:eastAsia="宋体" w:cs="宋体"/>
          <w:color w:val="0000FF"/>
          <w:sz w:val="21"/>
          <w:szCs w:val="21"/>
          <w:lang w:val="en-US" w:eastAsia="zh-CN"/>
        </w:rPr>
        <w:t>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【详解】</w:t>
      </w:r>
      <w:r>
        <w:rPr>
          <w:rFonts w:hint="eastAsia" w:ascii="宋体" w:hAnsi="宋体" w:eastAsia="宋体" w:cs="宋体"/>
          <w:color w:val="0000FF"/>
          <w:sz w:val="21"/>
          <w:szCs w:val="21"/>
          <w:lang w:val="en-US" w:eastAsia="zh-CN"/>
        </w:rPr>
        <w:t>某</w:t>
      </w:r>
      <w:r>
        <w:rPr>
          <w:rFonts w:hint="eastAsia" w:ascii="宋体" w:hAnsi="宋体" w:eastAsia="宋体" w:cs="宋体"/>
          <w:color w:val="0000FF"/>
          <w:sz w:val="21"/>
          <w:szCs w:val="21"/>
        </w:rPr>
        <w:t>市人民医院与各乡镇卫生院、村卫生室互联互通，实现分散检查、集中诊断、结果共享。建设新型智慧医疗服务体系能够推动优质医疗资源下沉，增强基层服务能力，有利于促进医疗资源均衡布局，提高资源配置效率，</w:t>
      </w:r>
      <w:r>
        <w:rPr>
          <w:rFonts w:hint="eastAsia" w:ascii="宋体" w:hAnsi="宋体" w:eastAsia="宋体" w:cs="宋体"/>
          <w:color w:val="0000FF"/>
          <w:sz w:val="21"/>
          <w:szCs w:val="21"/>
          <w:lang w:val="en-US" w:eastAsia="zh-CN"/>
        </w:rPr>
        <w:t>未涉及政府，故A</w:t>
      </w:r>
      <w:r>
        <w:rPr>
          <w:rFonts w:hint="eastAsia" w:ascii="宋体" w:hAnsi="宋体" w:eastAsia="宋体" w:cs="宋体"/>
          <w:color w:val="0000FF"/>
          <w:sz w:val="21"/>
          <w:szCs w:val="21"/>
        </w:rPr>
        <w:t>正确</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C不选</w:t>
      </w:r>
      <w:r>
        <w:rPr>
          <w:rFonts w:hint="eastAsia" w:ascii="宋体" w:hAnsi="宋体" w:eastAsia="宋体" w:cs="宋体"/>
          <w:color w:val="0000FF"/>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材料强调的是新型智慧医疗服务体系的完善，为群众提供便捷优质的医疗服务，不涉及丰富社会保障形式，也没有体现扩大基本医疗保障范围，</w:t>
      </w:r>
      <w:r>
        <w:rPr>
          <w:rFonts w:hint="eastAsia" w:ascii="宋体" w:hAnsi="宋体" w:eastAsia="宋体" w:cs="宋体"/>
          <w:color w:val="0000FF"/>
          <w:sz w:val="21"/>
          <w:szCs w:val="21"/>
          <w:lang w:val="en-US" w:eastAsia="zh-CN"/>
        </w:rPr>
        <w:t>B项和D项</w:t>
      </w:r>
      <w:r>
        <w:rPr>
          <w:rFonts w:hint="eastAsia" w:ascii="宋体" w:hAnsi="宋体" w:eastAsia="宋体" w:cs="宋体"/>
          <w:color w:val="0000FF"/>
          <w:sz w:val="21"/>
          <w:szCs w:val="21"/>
        </w:rPr>
        <w:t>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故本题选</w:t>
      </w:r>
      <w:r>
        <w:rPr>
          <w:rFonts w:hint="eastAsia" w:ascii="宋体" w:hAnsi="宋体" w:eastAsia="宋体" w:cs="宋体"/>
          <w:color w:val="0000FF"/>
          <w:sz w:val="21"/>
          <w:szCs w:val="21"/>
          <w:lang w:val="en-US" w:eastAsia="zh-CN"/>
        </w:rPr>
        <w:t>A</w:t>
      </w:r>
      <w:r>
        <w:rPr>
          <w:rFonts w:hint="eastAsia" w:ascii="宋体" w:hAnsi="宋体" w:eastAsia="宋体" w:cs="宋体"/>
          <w:color w:val="0000FF"/>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3．下表为2020~2022年浙江省社会保障相关指标变动情况。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54"/>
        <w:gridCol w:w="1954"/>
        <w:gridCol w:w="2331"/>
        <w:gridCol w:w="1523"/>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80"/>
              <w:jc w:val="left"/>
              <w:textAlignment w:val="center"/>
              <w:rPr>
                <w:rFonts w:hint="eastAsia" w:ascii="宋体" w:hAnsi="宋体" w:eastAsia="宋体" w:cs="宋体"/>
                <w:sz w:val="21"/>
                <w:szCs w:val="21"/>
              </w:rPr>
            </w:pPr>
            <w:r>
              <w:rPr>
                <w:rFonts w:hint="eastAsia" w:ascii="宋体" w:hAnsi="宋体" w:eastAsia="宋体" w:cs="宋体"/>
                <w:sz w:val="21"/>
                <w:szCs w:val="21"/>
              </w:rPr>
              <w:t>指标年份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参加基本养老保险人数（万人）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养老保险基础养老金最低标准（元/月）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在册低保人数（万人）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低保标准（元/每人每月）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2020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4355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165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61.4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2021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4423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180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59.3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2022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4520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56.4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1083</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数据来源：2020~2022年浙江省国民经济与社会发展统计公报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由表中信息可知，浙江省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基本养老保险覆盖人数逐年增加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FF0000"/>
          <w:sz w:val="21"/>
          <w:szCs w:val="21"/>
          <w:lang w:val="en-US" w:eastAsia="zh-CN"/>
        </w:rPr>
        <w:t xml:space="preserve">  </w:t>
      </w:r>
      <w:r>
        <w:rPr>
          <w:rFonts w:hint="eastAsia" w:ascii="宋体" w:hAnsi="宋体" w:eastAsia="宋体" w:cs="宋体"/>
          <w:sz w:val="21"/>
          <w:szCs w:val="21"/>
          <w:lang w:val="en-US" w:eastAsia="zh-CN"/>
        </w:rPr>
        <w:t>B.</w:t>
      </w:r>
      <w:r>
        <w:rPr>
          <w:rFonts w:hint="eastAsia" w:ascii="宋体" w:hAnsi="宋体" w:eastAsia="宋体" w:cs="宋体"/>
          <w:sz w:val="21"/>
          <w:szCs w:val="21"/>
        </w:rPr>
        <w:t>人均领取基础养老金逐年上升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社会救助人数逐年下降</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社会</w:t>
      </w:r>
      <w:r>
        <w:rPr>
          <w:rFonts w:hint="eastAsia" w:ascii="宋体" w:hAnsi="宋体" w:eastAsia="宋体" w:cs="宋体"/>
          <w:sz w:val="21"/>
          <w:szCs w:val="21"/>
          <w:lang w:val="en-US" w:eastAsia="zh-CN"/>
        </w:rPr>
        <w:t>优抚的</w:t>
      </w:r>
      <w:r>
        <w:rPr>
          <w:rFonts w:hint="eastAsia" w:ascii="宋体" w:hAnsi="宋体" w:eastAsia="宋体" w:cs="宋体"/>
          <w:sz w:val="21"/>
          <w:szCs w:val="21"/>
        </w:rPr>
        <w:t>标准逐年提高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color w:val="0000FF"/>
          <w:lang w:val="en-US" w:eastAsia="zh-CN"/>
        </w:rPr>
      </w:pPr>
      <w:r>
        <w:rPr>
          <w:color w:val="0000FF"/>
        </w:rPr>
        <w:t>3．</w:t>
      </w:r>
      <w:r>
        <w:rPr>
          <w:rFonts w:hint="eastAsia"/>
          <w:color w:val="0000FF"/>
          <w:lang w:val="en-US" w:eastAsia="zh-CN"/>
        </w:rPr>
        <w:t>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rPr>
      </w:pPr>
      <w:r>
        <w:rPr>
          <w:rFonts w:hint="eastAsia" w:ascii="宋体" w:hAnsi="宋体" w:eastAsia="宋体" w:cs="宋体"/>
          <w:color w:val="0000FF"/>
        </w:rPr>
        <w:t>【详解】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rPr>
      </w:pPr>
      <w:r>
        <w:rPr>
          <w:rFonts w:hint="eastAsia" w:ascii="宋体" w:hAnsi="宋体" w:eastAsia="宋体" w:cs="宋体"/>
          <w:color w:val="0000FF"/>
          <w:lang w:val="en-US" w:eastAsia="zh-CN"/>
        </w:rPr>
        <w:t>A</w:t>
      </w:r>
      <w:r>
        <w:rPr>
          <w:rFonts w:hint="eastAsia" w:ascii="宋体" w:hAnsi="宋体" w:eastAsia="宋体" w:cs="宋体"/>
          <w:color w:val="0000FF"/>
        </w:rPr>
        <w:t>：由表中信息可知，参加基本养老保险人数由4355万人到 4423万人再到4520万人，可推出基本养老保险覆盖人数逐年增加，</w:t>
      </w:r>
      <w:r>
        <w:rPr>
          <w:rFonts w:hint="eastAsia" w:ascii="宋体" w:hAnsi="宋体" w:eastAsia="宋体" w:cs="宋体"/>
          <w:color w:val="0000FF"/>
          <w:lang w:val="en-US" w:eastAsia="zh-CN"/>
        </w:rPr>
        <w:t>A</w:t>
      </w:r>
      <w:r>
        <w:rPr>
          <w:rFonts w:hint="eastAsia" w:ascii="宋体" w:hAnsi="宋体" w:eastAsia="宋体" w:cs="宋体"/>
          <w:color w:val="0000FF"/>
        </w:rPr>
        <w:t>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rPr>
      </w:pPr>
      <w:r>
        <w:rPr>
          <w:rFonts w:hint="eastAsia" w:ascii="宋体" w:hAnsi="宋体" w:eastAsia="宋体" w:cs="宋体"/>
          <w:color w:val="0000FF"/>
          <w:lang w:val="en-US" w:eastAsia="zh-CN"/>
        </w:rPr>
        <w:t>B</w:t>
      </w:r>
      <w:r>
        <w:rPr>
          <w:rFonts w:hint="eastAsia" w:ascii="宋体" w:hAnsi="宋体" w:eastAsia="宋体" w:cs="宋体"/>
          <w:color w:val="0000FF"/>
        </w:rPr>
        <w:t>：材料没有涉及人均领取的基础养老金情况，</w:t>
      </w:r>
      <w:r>
        <w:rPr>
          <w:rFonts w:hint="eastAsia" w:ascii="宋体" w:hAnsi="宋体" w:eastAsia="宋体" w:cs="宋体"/>
          <w:color w:val="0000FF"/>
          <w:lang w:val="en-US" w:eastAsia="zh-CN"/>
        </w:rPr>
        <w:t>B</w:t>
      </w:r>
      <w:r>
        <w:rPr>
          <w:rFonts w:hint="eastAsia" w:ascii="宋体" w:hAnsi="宋体" w:eastAsia="宋体" w:cs="宋体"/>
          <w:color w:val="0000FF"/>
        </w:rPr>
        <w:t>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rPr>
      </w:pPr>
      <w:r>
        <w:rPr>
          <w:rFonts w:hint="eastAsia" w:ascii="宋体" w:hAnsi="宋体" w:eastAsia="宋体" w:cs="宋体"/>
          <w:color w:val="0000FF"/>
          <w:lang w:val="en-US" w:eastAsia="zh-CN"/>
        </w:rPr>
        <w:t>C</w:t>
      </w:r>
      <w:r>
        <w:rPr>
          <w:rFonts w:hint="eastAsia" w:ascii="宋体" w:hAnsi="宋体" w:eastAsia="宋体" w:cs="宋体"/>
          <w:color w:val="0000FF"/>
        </w:rPr>
        <w:t>：社会救助是政府通过国民收入再分配，对因自然灾害和其他经济社会原因而无法维持最低生活水平的公民给予无偿帮助，以保障其最低生活水平。由材料信息知在册低保人数在逐年减少，但低保只是社会救助的一部分，不能必然推出社会救助人数逐年下降，</w:t>
      </w:r>
      <w:r>
        <w:rPr>
          <w:rFonts w:hint="eastAsia" w:ascii="宋体" w:hAnsi="宋体" w:eastAsia="宋体" w:cs="宋体"/>
          <w:color w:val="0000FF"/>
          <w:lang w:val="en-US" w:eastAsia="zh-CN"/>
        </w:rPr>
        <w:t>C</w:t>
      </w:r>
      <w:r>
        <w:rPr>
          <w:rFonts w:hint="eastAsia" w:ascii="宋体" w:hAnsi="宋体" w:eastAsia="宋体" w:cs="宋体"/>
          <w:color w:val="0000FF"/>
        </w:rPr>
        <w:t>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FF"/>
        </w:rPr>
      </w:pPr>
      <w:r>
        <w:rPr>
          <w:rFonts w:hint="eastAsia" w:ascii="宋体" w:hAnsi="宋体" w:eastAsia="宋体" w:cs="宋体"/>
          <w:color w:val="0000FF"/>
          <w:lang w:val="en-US" w:eastAsia="zh-CN"/>
        </w:rPr>
        <w:t>D</w:t>
      </w:r>
      <w:r>
        <w:rPr>
          <w:rFonts w:hint="eastAsia" w:ascii="宋体" w:hAnsi="宋体" w:eastAsia="宋体" w:cs="宋体"/>
          <w:color w:val="0000FF"/>
        </w:rPr>
        <w:t>：低保标准逐年提高，而社会救助包括社会低保，所以社会救助的部分标准（低保标准）逐年提高</w:t>
      </w:r>
      <w:r>
        <w:rPr>
          <w:rFonts w:hint="eastAsia" w:ascii="宋体" w:hAnsi="宋体" w:eastAsia="宋体" w:cs="宋体"/>
          <w:color w:val="0000FF"/>
          <w:lang w:eastAsia="zh-CN"/>
        </w:rPr>
        <w:t>，</w:t>
      </w:r>
      <w:r>
        <w:rPr>
          <w:rFonts w:hint="eastAsia" w:ascii="宋体" w:hAnsi="宋体" w:eastAsia="宋体" w:cs="宋体"/>
          <w:color w:val="0000FF"/>
          <w:lang w:val="en-US" w:eastAsia="zh-CN"/>
        </w:rPr>
        <w:t>但社会救助不等于社会优抚，D不</w:t>
      </w:r>
      <w:r>
        <w:rPr>
          <w:rFonts w:hint="eastAsia" w:ascii="宋体" w:hAnsi="宋体" w:eastAsia="宋体" w:cs="宋体"/>
          <w:color w:val="0000FF"/>
        </w:rPr>
        <w:t>符合题意。</w:t>
      </w:r>
    </w:p>
    <w:p>
      <w:pPr>
        <w:keepNext w:val="0"/>
        <w:keepLines w:val="0"/>
        <w:pageBreakBefore w:val="0"/>
        <w:widowControl w:val="0"/>
        <w:shd w:val="clear" w:color="auto" w:fill="auto"/>
        <w:kinsoku/>
        <w:wordWrap/>
        <w:overflowPunct/>
        <w:topLinePunct w:val="0"/>
        <w:autoSpaceDE/>
        <w:autoSpaceDN/>
        <w:bidi w:val="0"/>
        <w:snapToGrid/>
        <w:spacing w:line="240" w:lineRule="auto"/>
        <w:jc w:val="left"/>
        <w:textAlignment w:val="center"/>
        <w:rPr>
          <w:rFonts w:hint="eastAsia" w:ascii="楷体" w:hAnsi="楷体" w:eastAsia="楷体" w:cs="楷体"/>
        </w:rPr>
      </w:pPr>
      <w:r>
        <w:rPr>
          <w:rFonts w:hint="eastAsia" w:ascii="宋体" w:hAnsi="宋体" w:eastAsia="宋体" w:cs="宋体"/>
          <w:lang w:val="en-US" w:eastAsia="zh-CN"/>
        </w:rPr>
        <w:t>4.</w:t>
      </w:r>
      <w:r>
        <w:rPr>
          <w:rFonts w:hint="eastAsia" w:ascii="楷体" w:hAnsi="楷体" w:eastAsia="楷体" w:cs="楷体"/>
        </w:rPr>
        <w:t>市场监管局应着力在服务大局上精准发力，为促进社会主义市场经济健康发展、推动全体人民共同富裕提供有力支持。</w:t>
      </w:r>
    </w:p>
    <w:p>
      <w:pPr>
        <w:keepNext w:val="0"/>
        <w:keepLines w:val="0"/>
        <w:pageBreakBefore w:val="0"/>
        <w:widowControl w:val="0"/>
        <w:shd w:val="clear" w:color="auto" w:fill="auto"/>
        <w:kinsoku/>
        <w:wordWrap/>
        <w:overflowPunct/>
        <w:topLinePunct w:val="0"/>
        <w:autoSpaceDE/>
        <w:autoSpaceDN/>
        <w:bidi w:val="0"/>
        <w:snapToGrid/>
        <w:spacing w:line="240" w:lineRule="auto"/>
        <w:ind w:firstLine="420" w:firstLineChars="200"/>
        <w:jc w:val="left"/>
        <w:textAlignment w:val="center"/>
        <w:rPr>
          <w:rFonts w:hint="eastAsia" w:ascii="楷体" w:hAnsi="楷体" w:eastAsia="楷体" w:cs="楷体"/>
        </w:rPr>
      </w:pPr>
      <w:r>
        <w:rPr>
          <w:rFonts w:hint="eastAsia" w:ascii="楷体" w:hAnsi="楷体" w:eastAsia="楷体" w:cs="楷体"/>
        </w:rPr>
        <w:t>共同富裕是人民群众的共同期盼，先行示范则是浙江探索“共富路”的使命所在。20年来，浙江持之以恒、楔而不舍地深化时任浙江省委书记习近平同志作出的“千村示范、万村整治”战略决策，经验丰富、成效显著、影响深远。例如，实施“山海协作工程”，加大对欠发达地区的帮扶力度，加速科技、资金、人才资源要素流向农村；通过村集体闲置场地出租，采用村集体参股、企业分成合作、农户分红等方式，引导企业把产业增值环节更多留在农村、增值收益更多留给农民；对参加基本医疗保险，且一个医疗年度内自付医疗费用2万元以上，家庭人均收入在低边标准3倍以内的相对困难人员予以救助，填补防贫领域空白……2023年9月20日至21日，习近平总书记考察浙江时，对浙江高质量发展建设共同富裕示范区作出了肯定。</w:t>
      </w:r>
    </w:p>
    <w:p>
      <w:pPr>
        <w:keepNext w:val="0"/>
        <w:keepLines w:val="0"/>
        <w:pageBreakBefore w:val="0"/>
        <w:widowControl w:val="0"/>
        <w:shd w:val="clear" w:color="auto" w:fill="auto"/>
        <w:kinsoku/>
        <w:wordWrap/>
        <w:overflowPunct/>
        <w:topLinePunct w:val="0"/>
        <w:autoSpaceDE/>
        <w:autoSpaceDN/>
        <w:bidi w:val="0"/>
        <w:snapToGrid/>
        <w:spacing w:line="240" w:lineRule="auto"/>
        <w:jc w:val="left"/>
        <w:textAlignment w:val="center"/>
        <w:rPr>
          <w:rFonts w:hint="eastAsia" w:ascii="宋体" w:hAnsi="宋体" w:eastAsia="宋体" w:cs="宋体"/>
        </w:rPr>
      </w:pPr>
      <w:r>
        <w:rPr>
          <w:rFonts w:hint="eastAsia" w:ascii="宋体" w:hAnsi="宋体" w:eastAsia="宋体" w:cs="宋体"/>
        </w:rPr>
        <w:t>结合材料，运用《经济与社会》的知识，总结浙江在探索“共富路”过程中的经验。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FF"/>
        </w:rPr>
      </w:pPr>
      <w:r>
        <w:rPr>
          <w:rFonts w:hint="eastAsia" w:ascii="宋体" w:hAnsi="宋体" w:eastAsia="宋体" w:cs="宋体"/>
          <w:color w:val="0000FF"/>
          <w:lang w:val="en-US" w:eastAsia="zh-CN"/>
        </w:rPr>
        <w:t>4.</w:t>
      </w:r>
      <w:r>
        <w:rPr>
          <w:rFonts w:hint="eastAsia" w:ascii="宋体" w:hAnsi="宋体" w:eastAsia="宋体" w:cs="宋体"/>
          <w:color w:val="0000FF"/>
        </w:rPr>
        <w:t>①贯彻协调发展理念，通过科学的宏观调控，促使要素资源流向农村、欠发达地区，缩小区域差距和城乡差距；</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FF"/>
          <w:lang w:eastAsia="zh-CN"/>
        </w:rPr>
      </w:pPr>
      <w:r>
        <w:rPr>
          <w:rFonts w:hint="eastAsia" w:ascii="宋体" w:hAnsi="宋体" w:eastAsia="宋体" w:cs="宋体"/>
          <w:color w:val="0000FF"/>
        </w:rPr>
        <w:t>②完善农村基本经营制度，发展新型农村集体经济，发展新型农业经营主体和农业社会化服务，全力化解三农问题</w:t>
      </w:r>
      <w:r>
        <w:rPr>
          <w:rFonts w:hint="eastAsia" w:ascii="宋体" w:hAnsi="宋体" w:eastAsia="宋体" w:cs="宋体"/>
          <w:color w:val="0000FF"/>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0000FF"/>
          <w:sz w:val="28"/>
          <w:szCs w:val="28"/>
          <w:lang w:val="en-US" w:eastAsia="zh-CN"/>
        </w:rPr>
      </w:pPr>
      <w:r>
        <w:rPr>
          <w:rFonts w:hint="eastAsia" w:ascii="宋体" w:hAnsi="宋体" w:eastAsia="宋体" w:cs="宋体"/>
          <w:color w:val="0000FF"/>
        </w:rPr>
        <w:t>③坚持以人民为中心，完善社会保障制度，推动建立覆盖全民、统筹城乡的社会保障体系，保障群众基本生活。</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黑体" w:hAnsi="黑体" w:eastAsia="黑体" w:cs="黑体"/>
          <w:b/>
          <w:sz w:val="21"/>
          <w:szCs w:val="21"/>
        </w:rPr>
      </w:pP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default"/>
          <w:lang w:val="en-US" w:eastAsia="zh-CN"/>
        </w:rPr>
      </w:pPr>
      <w:r>
        <w:rPr>
          <w:rFonts w:hint="eastAsia" w:ascii="黑体" w:hAnsi="黑体" w:eastAsia="黑体" w:cs="黑体"/>
          <w:b/>
          <w:sz w:val="21"/>
          <w:szCs w:val="21"/>
        </w:rPr>
        <w:t>【思维提升训练</w:t>
      </w:r>
      <w:r>
        <w:rPr>
          <w:rFonts w:hint="eastAsia" w:ascii="黑体" w:hAnsi="黑体" w:eastAsia="黑体" w:cs="黑体"/>
          <w:b/>
          <w:color w:val="000000" w:themeColor="text1"/>
          <w:sz w:val="21"/>
          <w:szCs w:val="21"/>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近年来，某区邀请专家、乡贤、企业家等现场授课指导，充分发挥智囊团作用；制定“一村一策”增收方案，宜工则工、宜商则商、宜农则农；优化土地经营权流转机制，提高土地集约化程度；集体收入用来发放尊老金、助学金、购置安康保险、环境改善，推动了该区发展。下列对该区发展的内在逻辑推导正确的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A．建设人才队伍→提高农业生产技术→延长农业产业链条→促进乡村振兴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B．优化增收机制→完善基本经营制度→促进农业产业结构优化→拓宽发展路径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C．健全土地流转机制→促进生产要素流动→推动农业规模化经营→促进经济发展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D．建立激励机制→增加农民财产性收入→提升社会保障水平→提高幸福指数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rFonts w:hint="eastAsia"/>
          <w:color w:val="0000FF"/>
          <w:lang w:val="en-US" w:eastAsia="zh-CN"/>
        </w:rPr>
        <w:t>1</w:t>
      </w:r>
      <w:r>
        <w:rPr>
          <w:color w:val="0000FF"/>
        </w:rPr>
        <w:t>．C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rPr>
        <w:t>【详解】</w:t>
      </w:r>
      <w:r>
        <w:rPr>
          <w:color w:val="0000FF"/>
          <w:sz w:val="21"/>
        </w:rPr>
        <w:t>A：加强建设人才队伍有利于提高农业生产技术，但不能直接延长农业产业链条，排除A。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sz w:val="21"/>
        </w:rPr>
        <w:t>B：</w:t>
      </w:r>
      <w:r>
        <w:rPr>
          <w:color w:val="0000FF"/>
        </w:rPr>
        <w:t>优化增收机制与</w:t>
      </w:r>
      <w:r>
        <w:rPr>
          <w:color w:val="0000FF"/>
          <w:sz w:val="21"/>
        </w:rPr>
        <w:t>完善基本经营制度无关，而且，完善基本经营制度不一定促进农业产业结构优化，B传导错误。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sz w:val="21"/>
        </w:rPr>
        <w:t>C：优化土地经营权流转机制有利于促进生产要素流动，推动农业规模化经营，促进经济高质量发展，C正确。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sz w:val="21"/>
        </w:rPr>
        <w:t>D：增加农民财产性收入与提升社会保障水平无关，D错误。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据统计显示，从2020年初到2024年1月，中国家庭大约往银行账户里净存58.24万亿元，且82%是定期存款，这相当于2009年到2019年的新增存款总和。在存款利率一路下行的2023年，中国家庭存款仍然保持了高位水平，增加了16.67万亿元。对这一现象认识正确的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A．我国居民收入来源呈现多样化趋势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B．储蓄存款是居民规避风险的有效途径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C．我国经济的内需和增长动力受到抑制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D．社会保障体系健全增强了居民储蓄意愿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2</w:t>
      </w:r>
      <w:r>
        <w:rPr>
          <w:rFonts w:hint="eastAsia" w:ascii="宋体" w:hAnsi="宋体" w:eastAsia="宋体" w:cs="宋体"/>
          <w:color w:val="0000FF"/>
          <w:sz w:val="21"/>
          <w:szCs w:val="21"/>
        </w:rPr>
        <w:t>．C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rPr>
        <w:t>【详解】</w:t>
      </w:r>
      <w:r>
        <w:rPr>
          <w:color w:val="0000FF"/>
          <w:sz w:val="21"/>
        </w:rPr>
        <w:t>A：题干强调2023年中国家庭存款保持高位水平，不体现我国居民收入来源呈现多样化趋势，A不符合题意。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sz w:val="21"/>
        </w:rPr>
        <w:t>B：购买商业保险是居民规避风险的有效途径，而不是储蓄存款，B表述错误。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sz w:val="21"/>
        </w:rPr>
        <w:t>C：</w:t>
      </w:r>
      <w:r>
        <w:rPr>
          <w:color w:val="0000FF"/>
        </w:rPr>
        <w:t>在存款利率一路下行的2023年，中国家庭存款仍然保持了高位水平</w:t>
      </w:r>
      <w:r>
        <w:rPr>
          <w:color w:val="0000FF"/>
          <w:sz w:val="21"/>
        </w:rPr>
        <w:t>，这说明我国经济的内需和增长动力受到抑制，C符合题意。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sz w:val="21"/>
        </w:rPr>
        <w:t>D：社会保障体系健全会降低居民储蓄意愿，而不是增强居民储蓄意愿，D表述错误。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妈妈岗”即专为“妈妈员工”特设的岗位，是在政府鼓励引导下由企业等用工主体开发设置，主要用于吸纳对12周岁以下儿童负有抚养义务的妇女就业，工作时间、管理模式相对灵活。一些地方开始出台保障措施，通过税收减免、岗位补贴等方式，推动企业主动设置“妈妈岗”。推行“妈妈岗”就业模式有利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①回应市场合理需求，促进供求有效对接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②拓展妇女就业空间，落实劳动保护制度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③加强就业服务供给，发展公共托育服务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④完善社会保障体系，维护公民合法权益</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3</w:t>
      </w:r>
      <w:r>
        <w:rPr>
          <w:rFonts w:hint="eastAsia" w:ascii="宋体" w:hAnsi="宋体" w:eastAsia="宋体" w:cs="宋体"/>
          <w:color w:val="0000FF"/>
          <w:sz w:val="21"/>
          <w:szCs w:val="21"/>
        </w:rPr>
        <w:t>．A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详解】①②：专为“妈妈员工”特设的岗位主要用于吸纳对12周岁以下儿童负有抚养义务的妇女就业，工作时间、管理模式相对灵活，这有利于回应市场合理需求，促进供求有效对接；拓展妇女就业空间，落实劳动保护制度，①②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③：材料不涉及公共托育服务，③不符合题意。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④：社会保障主要包括社会保险、社会救济、社会优抚、社会福利，推行“妈妈岗”就业模式与完善社会保障体系无关，④排除。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pPr>
      <w:r>
        <w:rPr>
          <w:rFonts w:hint="eastAsia"/>
          <w:lang w:val="en-US" w:eastAsia="zh-CN"/>
        </w:rPr>
        <w:t>4</w:t>
      </w:r>
      <w:r>
        <w:t>．亲情账户是指绑定在您医保账户上的家庭成员子账户。添加亲情账户后，在陪同家庭成员就医购药时，您可代家人使用医保电子凭证进行医保支付，也可查询亲情账户使用记录。目前，国家医疗保障局已在全国范围内上线了医保亲情账户功能。用户可以在支付宝上帮助家人激活、绑定并代刷医保电子凭证，不用携带实体卡即可享受医保服务。此举（</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571750" cy="3105150"/>
            <wp:effectExtent l="0" t="0" r="0" b="0"/>
            <wp:docPr id="100003" name="图片 100003" descr="@@@2fb8cd60-4129-4edb-b7b4-4f8872dcbd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2fb8cd60-4129-4edb-b7b4-4f8872dcbdb5"/>
                    <pic:cNvPicPr>
                      <a:picLocks noChangeAspect="1"/>
                    </pic:cNvPicPr>
                  </pic:nvPicPr>
                  <pic:blipFill>
                    <a:blip r:embed="rId6"/>
                    <a:stretch>
                      <a:fillRect/>
                    </a:stretch>
                  </pic:blipFill>
                  <pic:spPr>
                    <a:xfrm>
                      <a:off x="0" y="0"/>
                      <a:ext cx="2571750" cy="310515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pPr>
      <w:r>
        <w:t>A．能够调节不同社会群体之间的利益关系，防范化解生存危机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pPr>
      <w:r>
        <w:t>B．有利于公共服务利用互联网平台，推动医保便捷惠及老幼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pPr>
      <w:r>
        <w:t>C．充分发挥了初次分配的作用，提升全体市民的社会保障水平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pPr>
      <w:r>
        <w:t>D．充分发挥社会互助功能，筑牢社会成员生活的“最后一道防线”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rFonts w:hint="eastAsia"/>
          <w:color w:val="0000FF"/>
          <w:lang w:val="en-US" w:eastAsia="zh-CN"/>
        </w:rPr>
        <w:t>4</w:t>
      </w:r>
      <w:r>
        <w:rPr>
          <w:color w:val="0000FF"/>
        </w:rPr>
        <w:t>．B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rPr>
        <w:t>【详解】A：开通家庭成员子账户与调节不同社会群体之间的利益关系无关，也不能防范化解生存危机，故A错误。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rPr>
        <w:t>B：添加亲情账户后，在陪同家庭成员就医购药时，您可代家人使用医保电子凭证进行医保支付，也可查询亲情账户使用记录，这有利于公共服务利用互联网平台，推动医保便捷惠及老幼，故B正确。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rPr>
        <w:t>C：亲情账户指的是医保账户，属于再分配，不是初次分配，故C错误。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rPr>
        <w:t>D： 社会救济是社会成员生活安全的“最后一道防线”，开通亲情账户，不属于社会救济，故D错误。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color w:val="0000FF"/>
        </w:rPr>
      </w:pPr>
      <w:r>
        <w:rPr>
          <w:color w:val="0000FF"/>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．在数字化浪潮席卷全球的背景下，如何利用数字技术推动经济发展、促进社会公平是一个重要课题。下列传导路径中，能通过数字化手段促进全体人民共同富裕的是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A．实施“东数西算”工程→推进算力互联互通→弥合区域“数字鸿沟”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B．大力发展智慧农业→健全农村信息服务体系→提升乡村数字治理水平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C．完善数字教育体系→制定和调整劳动规则→强化数字素养提升和就业保障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D．完善社会保障大数据应用→实现社保跨省通办→提供多层次多样化养老服务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5</w:t>
      </w:r>
      <w:r>
        <w:rPr>
          <w:rFonts w:hint="eastAsia" w:ascii="宋体" w:hAnsi="宋体" w:eastAsia="宋体" w:cs="宋体"/>
          <w:color w:val="0000FF"/>
          <w:sz w:val="21"/>
          <w:szCs w:val="21"/>
        </w:rPr>
        <w:t>．A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【详解】A：实施“东数西算”工程有利于推进东西部算力互联互通，弥合东西部区域“数字鸿沟”，促进区域协调发展，有利于促进实现共同富裕，A正确。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B：大力发展智慧农业有利于健全农村信息服务体系，但不能推出有利于提升乡村数字治理水平，B错误。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C：完善数字教育体系，有利于推动劳动教育模式的变革，强化数字素养提升和就业保障，但完善数字教育体系与制定和调整劳动规则无关，C错误。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D：完善社会保障大数据应用有利于实现社保跨省通办，为公民享受社保提供了方便，不能推现有利于提供多层次多样化养老服务，D错误。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京津冀协同发展战略实施以来，“跨城养老”按下共建共享“快进键”。廊坊市与北京市通州区、天津市武清区签订《通武廊养老工作协同发展合作协议》，实现与京津养老机构运营补贴的互联互通，廊坊域内养老机构收住京津老人，可享受每床每月100元至700元的运营补贴。此举旨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A．降低制度性交易成本，增强群众获得感和幸福感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B．完善再分配机制，实现社会基本公共服务均等化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C．激励社会创办养老服务机构，满足多元化养老需求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D．推动养老资源优化配置，促进经济社会高质量发展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6</w:t>
      </w:r>
      <w:r>
        <w:rPr>
          <w:rFonts w:hint="eastAsia" w:ascii="宋体" w:hAnsi="宋体" w:eastAsia="宋体" w:cs="宋体"/>
          <w:color w:val="0000FF"/>
          <w:sz w:val="21"/>
          <w:szCs w:val="21"/>
        </w:rPr>
        <w:t>．D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详解】D：京津冀协同发展战略实施以来，“跨城养老”按下共建共享“快进键”。实现与京津养老机构运营补贴的互联互通，廊坊域内养老机构收住京津老人，可享受每床每月100元至700元的运营补贴。此举旨在推动养老资源优化配置，促进经济社会高质量发展，D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A：制度性交易成本是指因政府的各种制度工具所带来的成本，可以简单地理解成是企业在遵循政府制定的一系列规章制度时所需付出的成本，例如各种税费、融资成本、交易成本等等都属于制度性成本。材料没有涉及降低制度性交易成本，A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B：材料没有反映出社会基本公共服务存在不均等化的问题，B错误。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C：材料强调京津冀“跨城养老”按下共建共享“快进键”，未涉及激励社会创办养老服务机构，排除C。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．过去的一年，面对复杂的国内外经济形势，我国采取了一揽子宏观经济政策，持续推动经济复苏。下列举措符合该政策要求且传导路径正确的是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A．提高赤字率→增加财政收入→扩大公共服务供给→增加就业岗位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B．降低存款准备金率→增加货币流动性→缓解企业融资难→激发企业活力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C．免征新能源车购置税→下调新能源汽车定价→提振市场需求→扩大内需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D．降低社会保障费率→减轻企业社会负担→实现利益共享风险共担→调动职工积极性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7</w:t>
      </w:r>
      <w:r>
        <w:rPr>
          <w:rFonts w:hint="eastAsia" w:ascii="宋体" w:hAnsi="宋体" w:eastAsia="宋体" w:cs="宋体"/>
          <w:color w:val="0000FF"/>
          <w:sz w:val="21"/>
          <w:szCs w:val="21"/>
        </w:rPr>
        <w:t>．B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【详解】A：提高赤字率影响财政的支出，会加大财政支出，并非增加财政收入，A错误。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B：降低存款准备金率会增加商业银行贷款，有利于缓解企业融资难的问题，激发企业活力，B正确。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C：免征新能源车购置税有利于减少购车成本，但是与新能源汽车定价无直接关系，C错误。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D：降低社会保障费率有利于减轻企业的负担，但是不涉及实现利益共享风险共担，利益共享风险共担主要指一些基金类投资理财等共同投资，且不能调动职工积极性，D错误。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中国是世界上老年人口规模最大的国家，预计到2035年，中国60岁以上人口将突破4亿。2024年1月，国务院办公厅印发《关于发展银发经济增进老年人福祉的意见》，要求实施培育高精尖产品和服务模式，尽力而为、量力而行，让老年人共享发展成果，安享幸福晚年。发展银发经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A．有利于缓解人口老龄化，为经济增长注入新的活力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B．要丰富适老化产品和服务，满足老年人多样化需求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C．需要党和政府履行经济职能，加强和优化公共服务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D．能完善社会保障制度，实现发展成果全体人民共享</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8</w:t>
      </w:r>
      <w:r>
        <w:rPr>
          <w:rFonts w:hint="eastAsia" w:ascii="宋体" w:hAnsi="宋体" w:eastAsia="宋体" w:cs="宋体"/>
          <w:color w:val="0000FF"/>
          <w:sz w:val="21"/>
          <w:szCs w:val="21"/>
        </w:rPr>
        <w:t>．B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【详解】A：发展银发经济是积极应对人口老龄化的重要举措，但不能缓解人口老龄化，A错误。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B：银发经济是向老年人提供产品或服务，以及为老龄阶段做准备等一系列经济活动的总和，所以发展银发经济要丰富适老化产品和服务、满足老年人多样化需求，B符合题意。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C：党不是国家机关，不履行国家职能，C错误。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D：材料强调的是丰富适老化产品和服务，满足老年人多样化需求，不能完善社会保障制度，实现发展成果全体人民共享，D错误。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全域养老是一类依托养老智联网集成融合全社会多方主体和全社会要素资源，建立面向全时空、全场景的动态感知、智能决策、主动服务的养老体系，能够为各级政府、养老机构和社区、老年人及其家庭等利益相关者提供智慧化、融合化、个性化养老服务的新模式。这一模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A．有利于防范和化解养老危机，保障社会成员的基本生活权利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B．最大程度发挥市场的决定作用，构建全方位的养老服务体系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C．能够实现养老资源融通共享，为养老的社会化协作提供支撑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D．旨在创新养老服务方式，调节不同社会群体之间的利益关系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9</w:t>
      </w:r>
      <w:r>
        <w:rPr>
          <w:rFonts w:hint="eastAsia" w:ascii="宋体" w:hAnsi="宋体" w:eastAsia="宋体" w:cs="宋体"/>
          <w:color w:val="0000FF"/>
          <w:sz w:val="21"/>
          <w:szCs w:val="21"/>
        </w:rPr>
        <w:t>．C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【详解】A：全域养老是新时代智慧养老发展新模式，选项夸大了这一模式的作用，A表述错误。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B：全域养老利益相关者提供智慧化、融合化、个性化养老服务，但不能构建全方位的养老服务体系，B表述错误。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C：全域养老能够为各级政府、养老机构和社区、老年人及其家庭等利益相关者提供智慧化、融合化、个性化养老服务的新模式，表明能够实现养老资源融通共享，为养老的社会化协作提供支撑，C符合题意。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D：为各级政府、养老机构和社区、老年人及其家庭等利益相关者提供智慧化、融合化、个性化养老服务才是目的， 且“调节不同社会群体之间的利益”的说法夸大其作用，D表述错误。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．当前一些新业态从业者购买基本养老保险时，可从灵活就业养老保险或城乡居民养老保险中进行选择。A市在发放的参保宣传材料中对两者做了如下对比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45"/>
        <w:gridCol w:w="3650"/>
        <w:gridCol w:w="4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灵活就业养老保险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城乡居民养老保险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缴费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每年缴费从3400元～47000元24个档次供自主选择。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每年缴费从200元～5000元7个档次供自主选择。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待遇发放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参考退休时前一年本市职工平均工资水平和个人具体缴费金额；退休待遇水平相对较高。</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不考虑其他因素，按照交满15年，60岁退休计算，年均可领取养老金为2300～9600元七个档次。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在线投资方式</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可以通过支付宝或微信“我的A市”小程序，进入“社会保险缴费”模块，按照小程序提示，完成身份认证和人脸识别后进行投保。</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A．努力实现养老保障全覆盖，以推动产业格局优化调整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B．根据市场经济自愿原则，建立和完善多层次养老保险体系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C．在完善社会保障制度过程中，坚持了权利和义务的统一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D．推进社会保障建设，尽力而为满足社会成员的要求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1</w:t>
      </w:r>
      <w:r>
        <w:rPr>
          <w:rFonts w:hint="eastAsia" w:ascii="宋体" w:hAnsi="宋体" w:eastAsia="宋体" w:cs="宋体"/>
          <w:color w:val="0000FF"/>
          <w:sz w:val="21"/>
          <w:szCs w:val="21"/>
          <w:lang w:val="en-US" w:eastAsia="zh-CN"/>
        </w:rPr>
        <w:t>0</w:t>
      </w:r>
      <w:r>
        <w:rPr>
          <w:rFonts w:hint="eastAsia" w:ascii="宋体" w:hAnsi="宋体" w:eastAsia="宋体" w:cs="宋体"/>
          <w:color w:val="0000FF"/>
          <w:sz w:val="21"/>
          <w:szCs w:val="21"/>
        </w:rPr>
        <w:t>．C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【详解】A：材料强调的是新业态从业者购买基本养老保险时有两种选择方案，说明我国构建多样化的基本养老保险服务，满足人们多样化的养老需求，没有涉及产业格局优化调整，A错误。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B：基本养老保险属于基本公共服务体系的内容，不属于市场领域的商业保险，不能说根据市场经济自愿原则，B错误。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C：材料中的新业态从业者购买基本养老保险时有两种选择方案，说明新业态从业者购买基本养老保险有选择的权利，基本养老保险属于社会保险，具有强制性，属于公民的义务，在完善社会保障制度过程中，坚持了权利和义务的统一，C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D：完善社会保障体系，既要尽力而为，又要量力而行，D说法不准确，排除。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color w:val="0000FF"/>
          <w:sz w:val="21"/>
          <w:szCs w:val="21"/>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rPr>
          <w:rFonts w:hint="eastAsia"/>
          <w:lang w:val="en-US" w:eastAsia="zh-CN"/>
        </w:rPr>
        <w:t>11</w:t>
      </w:r>
      <w:r>
        <w:t>．</w:t>
      </w:r>
      <w:r>
        <w:rPr>
          <w:rFonts w:ascii="楷体" w:hAnsi="楷体" w:eastAsia="楷体" w:cs="楷体"/>
        </w:rPr>
        <w:t>中国是世界上老年人口规模最大的国家，目前60岁以上人口近3亿，预计到2035年，中国60岁以上人口将突破4亿，在总人口中的占比将超过30%。老龄化催生了相当规模的银发经济，也就是以老年人为目标客户的相关产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pPr>
      <w:r>
        <w:rPr>
          <w:rFonts w:ascii="楷体" w:hAnsi="楷体" w:eastAsia="楷体" w:cs="楷体"/>
        </w:rPr>
        <w:t>发展银发经济，既有助于解决老年人口面对的现实问题，帮助老年人提升生活质量，同时也有助于培育发展新动能，推动经济社会高质量发展。目前中国银发经济规模在7万亿元左右，占GDP比重约6%，预计到2035年将达到10%。未来，国家将着力培育高精尖产品和高品质服务模式，让银发经济成为朝阳产业，帮助老年人共享发展成果，安享幸福晚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b/>
          <w:bCs/>
          <w:color w:val="0000FF"/>
        </w:rPr>
      </w:pPr>
      <w:r>
        <w:rPr>
          <w:b/>
          <w:bCs/>
        </w:rPr>
        <w:t>据此，《经济日报》发表观点：发展银发经济利当前惠长远。请结合材料，综合所学，说明该观点。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color w:val="0000FF"/>
        </w:rPr>
      </w:pPr>
      <w:r>
        <w:rPr>
          <w:color w:val="0000FF"/>
        </w:rPr>
        <w:t>示例1：</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color w:val="0000FF"/>
        </w:rPr>
      </w:pPr>
      <w:r>
        <w:rPr>
          <w:color w:val="0000FF"/>
        </w:rPr>
        <w:t>发展银发经济有</w:t>
      </w:r>
      <w:bookmarkStart w:id="0" w:name="_GoBack"/>
      <w:bookmarkEnd w:id="0"/>
      <w:r>
        <w:rPr>
          <w:color w:val="0000FF"/>
        </w:rPr>
        <w:t xml:space="preserve">利于纾当前发展之困。目前，我国老年人口数量已经近3亿，发展银发经济，有利于解决老年人目前面对的现实问题，增进民生福祉，更好促进实现老有所养；同时，发展银发经济也是以需求为导向，有利于进一步扩大内需，促进经济发展。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color w:val="0000FF"/>
        </w:rPr>
      </w:pPr>
      <w:r>
        <w:rPr>
          <w:color w:val="0000FF"/>
        </w:rPr>
        <w:t xml:space="preserve">发展银发经济有利于解长远发展之难。长远来看，我国老年人占人口比重越来越大。发展银发经济，能够满足老年人日益增长的美好生活需要，提高老年人的获得感、幸福感、安全感，促进实现老有颐养；同时，发展银发经济，国家将着力培育高精尖产品和高品质服务模式，让银发经济成为朝阳产业，有利于形成创新引领、协同发展的现代化产业体系，促进经济高质量发展。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color w:val="0000FF"/>
        </w:rPr>
      </w:pPr>
      <w:r>
        <w:rPr>
          <w:color w:val="0000FF"/>
        </w:rPr>
        <w:t>总之，发展银发经济利当前惠长远，有利于增进民生福祉，满足人民对美好生活的向往，也有利于促进人口结构的优化，进而实现人口高质量发展，推动实现人口规模巨大的现代化，为实现中国式现代化提供有力支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color w:val="0000FF"/>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color w:val="0000FF"/>
        </w:rPr>
      </w:pPr>
      <w:r>
        <w:rPr>
          <w:color w:val="0000FF"/>
        </w:rPr>
        <w:t>示例2：</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color w:val="0000FF"/>
        </w:rPr>
      </w:pPr>
      <w:r>
        <w:rPr>
          <w:color w:val="0000FF"/>
        </w:rPr>
        <w:t>发展银发经济是实现人民美好生活向往的现实需要。我国有近3亿老年人，随着我国经济社会发展水平不断提升，老年人期待提高生活品质的愿望和需求在不断增强。发展银发经济有利于顺应这一发展趋势，满足人民群众多层次多样化产品和服务需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color w:val="0000FF"/>
        </w:rPr>
      </w:pPr>
      <w:r>
        <w:rPr>
          <w:color w:val="0000FF"/>
        </w:rPr>
        <w:t>发展银发经济也是推动高质量发展的有力举措。银发经济涉及面广、产业链长、业态多元，涵盖一二三产业，孕育着新机遇，也必将催生新领域和新赛道。发展壮大银发经济，以需求牵引供给，积极回应老年人核心关切，从关键小事着手，满足各类养老需求，提升老年人幸福感、获得感、安全感；同时，以供给创造需求，推动实现更高水平的动态平衡。建设现代化银发经济产业体系，将为推动经济社会高质量发展注入新的动能，更好服务构建新发展格局。</w:t>
      </w:r>
    </w:p>
    <w:p>
      <w:pPr>
        <w:ind w:firstLine="420" w:firstLineChars="200"/>
      </w:pPr>
      <w:r>
        <w:rPr>
          <w:color w:val="0000FF"/>
        </w:rPr>
        <w:t>发展银发经济是中国式现代化建设的重要支撑。人口老龄化是经济社会发展到一定阶段的产物，与老年人相关的经济活动成为经济社会发展的重要组成部分，蕴含着发展新机遇。面向亿万老年人及家庭的银发经济，正在成为增进民生福祉、推动经济高质量发展的新支点，成为兼顾当前与未来、促进民生事业与养老产业协同发展的新动能，成为在中国式现代化进程中探索具有中国特色应对人口老龄化道路的新支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OTY0NWU0OGYyMWJkZjJjYjI0MTIxMzZmZmY1NTYifQ=="/>
  </w:docVars>
  <w:rsids>
    <w:rsidRoot w:val="36A957F6"/>
    <w:rsid w:val="09807E7B"/>
    <w:rsid w:val="1D2D3883"/>
    <w:rsid w:val="1F813A12"/>
    <w:rsid w:val="22EC6E95"/>
    <w:rsid w:val="325F5934"/>
    <w:rsid w:val="35C9101D"/>
    <w:rsid w:val="36A957F6"/>
    <w:rsid w:val="37735EDE"/>
    <w:rsid w:val="3A0C728A"/>
    <w:rsid w:val="3B273F0F"/>
    <w:rsid w:val="3C541977"/>
    <w:rsid w:val="4BC468B1"/>
    <w:rsid w:val="55EB160A"/>
    <w:rsid w:val="573E766F"/>
    <w:rsid w:val="59FD1648"/>
    <w:rsid w:val="5A6C4CE3"/>
    <w:rsid w:val="5C9018ED"/>
    <w:rsid w:val="5CD101E3"/>
    <w:rsid w:val="5F3C4C84"/>
    <w:rsid w:val="64642335"/>
    <w:rsid w:val="6A422378"/>
    <w:rsid w:val="6CF73A7A"/>
    <w:rsid w:val="6FBF281C"/>
    <w:rsid w:val="720107A2"/>
    <w:rsid w:val="7A41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Times New Roman" w:hAnsi="Times New Roman"/>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 Spacing"/>
    <w:qFormat/>
    <w:uiPriority w:val="1"/>
    <w:rPr>
      <w:rFonts w:eastAsia="Microsoft YaHei UI" w:asciiTheme="minorHAnsi" w:hAnsiTheme="minorHAnsi" w:cstheme="minorBidi"/>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10153</Words>
  <Characters>10379</Characters>
  <Lines>0</Lines>
  <Paragraphs>0</Paragraphs>
  <TotalTime>1</TotalTime>
  <ScaleCrop>false</ScaleCrop>
  <LinksUpToDate>false</LinksUpToDate>
  <CharactersWithSpaces>10456</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2024-08-11T09:41:00Z</dcterms:created>
  <dc:creator>Administrator</dc:creator>
  <cp:lastModifiedBy>HP</cp:lastModifiedBy>
  <dcterms:modified xsi:type="dcterms:W3CDTF">2024-08-19T08:51:17Z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B504992D0A064BF883CF0D066BB816F1_11</vt:lpwstr>
  </property>
</Properties>
</file>